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F12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BF12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CONTROLLING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160FC2">
              <w:rPr>
                <w:b/>
                <w:sz w:val="22"/>
                <w:szCs w:val="22"/>
              </w:rPr>
              <w:t xml:space="preserve"> 33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7E20F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BF1201" w:rsidRDefault="00160FC2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BF12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BF1201">
        <w:tc>
          <w:tcPr>
            <w:tcW w:w="2988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BF1201">
        <w:tc>
          <w:tcPr>
            <w:tcW w:w="2988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istotą i rodzajami controllingu,  podstawowymi narzędziami controllingu operacyjnego i strategicznego oraz technikami wykorzystywanymi do monitorowania, oceny i poprawy efektywności funkcjonowania przedsiębiorstwa.</w:t>
            </w:r>
          </w:p>
        </w:tc>
      </w:tr>
      <w:tr w:rsidR="00BF12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zarządzania, rachunkowość.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BF120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F120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i wymienia źródła informacji i sposoby ich pozyskiwania dla potrzeb controllingu.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K1P_W05</w:t>
            </w:r>
          </w:p>
        </w:tc>
      </w:tr>
      <w:tr w:rsidR="00BF120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narzędzia controllingu na potrzeby wspomagania decyzji menedżerskich.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F1201" w:rsidRDefault="009E0455" w:rsidP="009E0455">
            <w:pPr>
              <w:spacing w:after="0" w:line="240" w:lineRule="auto"/>
            </w:pPr>
            <w:r>
              <w:rPr>
                <w:sz w:val="22"/>
                <w:szCs w:val="22"/>
              </w:rPr>
              <w:t>Opracowuje raporty controllingowe, budżety i dokumenty pro-forma.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BF120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BF1201">
        <w:tc>
          <w:tcPr>
            <w:tcW w:w="10008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BF1201">
        <w:tc>
          <w:tcPr>
            <w:tcW w:w="10008" w:type="dxa"/>
            <w:shd w:val="pct10" w:color="auto" w:fill="FFFFFF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BF1201">
        <w:tc>
          <w:tcPr>
            <w:tcW w:w="10008" w:type="dxa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Istota, zakres i cele controllingu;</w:t>
            </w:r>
            <w:r>
              <w:rPr>
                <w:sz w:val="22"/>
                <w:szCs w:val="22"/>
              </w:rPr>
              <w:t xml:space="preserve"> Korzyści z wykorzystania controllingu w organizacji; </w:t>
            </w:r>
            <w:r>
              <w:rPr>
                <w:sz w:val="24"/>
                <w:szCs w:val="24"/>
              </w:rPr>
              <w:t>Rozwiązania organizacyjne controllingu; Charakterystyka</w:t>
            </w:r>
            <w:r>
              <w:rPr>
                <w:sz w:val="22"/>
                <w:szCs w:val="22"/>
              </w:rPr>
              <w:t xml:space="preserve"> centrów odpowiedzialności; </w:t>
            </w:r>
            <w:r>
              <w:rPr>
                <w:sz w:val="24"/>
                <w:szCs w:val="24"/>
              </w:rPr>
              <w:t xml:space="preserve">Cechy i zakres prac </w:t>
            </w:r>
            <w:proofErr w:type="spellStart"/>
            <w:r>
              <w:rPr>
                <w:sz w:val="24"/>
                <w:szCs w:val="24"/>
              </w:rPr>
              <w:t>controllera</w:t>
            </w:r>
            <w:proofErr w:type="spellEnd"/>
            <w:r>
              <w:rPr>
                <w:sz w:val="24"/>
                <w:szCs w:val="24"/>
              </w:rPr>
              <w:t xml:space="preserve">; Controlling strategiczny i jego instrumenty; Controlling operacyjny i jego instrumenty; Controlling w MSP; Controlling projektów; Controlling logistyki; Controlling działalności marketingowej i sprzedaży; </w:t>
            </w:r>
            <w:r w:rsidRPr="009E0455">
              <w:rPr>
                <w:sz w:val="24"/>
                <w:szCs w:val="24"/>
              </w:rPr>
              <w:t>Controlling jakości</w:t>
            </w:r>
            <w:r>
              <w:rPr>
                <w:sz w:val="24"/>
                <w:szCs w:val="24"/>
              </w:rPr>
              <w:t>;</w:t>
            </w:r>
            <w:r w:rsidRPr="009E0455">
              <w:rPr>
                <w:sz w:val="24"/>
                <w:szCs w:val="24"/>
              </w:rPr>
              <w:t xml:space="preserve"> Controlling personalny</w:t>
            </w:r>
            <w:r>
              <w:rPr>
                <w:sz w:val="24"/>
                <w:szCs w:val="24"/>
              </w:rPr>
              <w:t>;</w:t>
            </w:r>
            <w:r w:rsidRPr="009E0455">
              <w:rPr>
                <w:sz w:val="24"/>
                <w:szCs w:val="24"/>
              </w:rPr>
              <w:t xml:space="preserve"> Controlling kosztów</w:t>
            </w:r>
            <w:r>
              <w:rPr>
                <w:sz w:val="24"/>
                <w:szCs w:val="24"/>
              </w:rPr>
              <w:t>;</w:t>
            </w:r>
            <w:r w:rsidRPr="009E0455">
              <w:rPr>
                <w:sz w:val="24"/>
                <w:szCs w:val="24"/>
              </w:rPr>
              <w:t xml:space="preserve"> Controlling inwestycyjny; Controlling finansowy; </w:t>
            </w:r>
            <w:r>
              <w:rPr>
                <w:sz w:val="24"/>
                <w:szCs w:val="24"/>
              </w:rPr>
              <w:t>Controlling w zarządzaniu wartością przedsiębiorstwa;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Systemy informacyjne controllingu</w:t>
            </w:r>
          </w:p>
        </w:tc>
      </w:tr>
      <w:tr w:rsidR="00BF1201">
        <w:tc>
          <w:tcPr>
            <w:tcW w:w="10008" w:type="dxa"/>
            <w:shd w:val="pct10" w:color="auto" w:fill="FFFFFF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BF1201">
        <w:tc>
          <w:tcPr>
            <w:tcW w:w="10008" w:type="dxa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Zakres controllingu; </w:t>
            </w:r>
            <w:r>
              <w:rPr>
                <w:sz w:val="22"/>
                <w:szCs w:val="22"/>
              </w:rPr>
              <w:t xml:space="preserve">Identyfikowanie centrów odpowiedzialności; Pozycjonowanie komórki controllingu w organizacji; Cechy i zadania </w:t>
            </w:r>
            <w:proofErr w:type="spellStart"/>
            <w:r>
              <w:rPr>
                <w:sz w:val="22"/>
                <w:szCs w:val="22"/>
              </w:rPr>
              <w:t>controllera</w:t>
            </w:r>
            <w:proofErr w:type="spellEnd"/>
            <w:r>
              <w:rPr>
                <w:sz w:val="22"/>
                <w:szCs w:val="22"/>
              </w:rPr>
              <w:t xml:space="preserve">; Odchylenia w analizie controllingowej; </w:t>
            </w:r>
            <w:r>
              <w:rPr>
                <w:sz w:val="24"/>
                <w:szCs w:val="24"/>
              </w:rPr>
              <w:t xml:space="preserve">Optymalna wielkość zapasu </w:t>
            </w:r>
            <w:r>
              <w:rPr>
                <w:sz w:val="24"/>
                <w:szCs w:val="24"/>
              </w:rPr>
              <w:lastRenderedPageBreak/>
              <w:t xml:space="preserve">i dostaw zabezpieczających; Proces budżetowania; </w:t>
            </w:r>
            <w:r>
              <w:rPr>
                <w:sz w:val="22"/>
                <w:szCs w:val="22"/>
              </w:rPr>
              <w:t>Analiza wskaźnikowa w controllingu;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>Ocena wzrostu wartości przedsiębiorstwa; Analiza korzyści wykorzystania narzędzi controllingu w organizacji; Analiza wyboru rozwiązań informatycznych dla controllingu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BF12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Nowaka E. (red.), Controlling w działalności przedsiębiorstwa, Warszawa 2007.</w:t>
            </w:r>
          </w:p>
          <w:p w:rsidR="00BF1201" w:rsidRDefault="009E0455" w:rsidP="009E04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BF1201">
        <w:tc>
          <w:tcPr>
            <w:tcW w:w="266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F1201" w:rsidRDefault="009E0455" w:rsidP="009E04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Vollmuth</w:t>
            </w:r>
            <w:proofErr w:type="spellEnd"/>
            <w:r>
              <w:rPr>
                <w:sz w:val="22"/>
                <w:szCs w:val="22"/>
              </w:rPr>
              <w:t xml:space="preserve"> J., Controlling. Planowanie, kontrola, kierowanie. Podstawy budowy systemu controllingu, Warszawa 2007.</w:t>
            </w:r>
          </w:p>
          <w:p w:rsidR="00BF1201" w:rsidRDefault="009E0455" w:rsidP="009E04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Chachuła</w:t>
            </w:r>
            <w:proofErr w:type="spellEnd"/>
            <w:r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BF1201">
        <w:tc>
          <w:tcPr>
            <w:tcW w:w="266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BF12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BF12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01, 02, 08</w:t>
            </w:r>
          </w:p>
        </w:tc>
      </w:tr>
      <w:tr w:rsidR="00BF1201">
        <w:tc>
          <w:tcPr>
            <w:tcW w:w="8208" w:type="dxa"/>
            <w:gridSpan w:val="2"/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1800" w:type="dxa"/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03, 04, 05, 06, 07, 08</w:t>
            </w:r>
          </w:p>
        </w:tc>
      </w:tr>
      <w:tr w:rsidR="00BF1201">
        <w:tc>
          <w:tcPr>
            <w:tcW w:w="2660" w:type="dxa"/>
            <w:tcBorders>
              <w:bottom w:val="single" w:sz="1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</w:t>
            </w:r>
          </w:p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BF12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BF1201" w:rsidRDefault="00BF1201" w:rsidP="009E0455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BF120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BF1201" w:rsidRDefault="00BF1201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BF1201">
        <w:trPr>
          <w:trHeight w:val="262"/>
        </w:trPr>
        <w:tc>
          <w:tcPr>
            <w:tcW w:w="5070" w:type="dxa"/>
            <w:vMerge/>
            <w:vAlign w:val="center"/>
          </w:tcPr>
          <w:p w:rsidR="00BF1201" w:rsidRDefault="00BF1201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bookmarkStart w:id="0" w:name="_GoBack" w:colFirst="1" w:colLast="1"/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E20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7E20F4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160FC2">
        <w:trPr>
          <w:trHeight w:val="236"/>
        </w:trPr>
        <w:tc>
          <w:tcPr>
            <w:tcW w:w="5070" w:type="dxa"/>
            <w:shd w:val="clear" w:color="auto" w:fill="C0C0C0"/>
          </w:tcPr>
          <w:p w:rsidR="00160FC2" w:rsidRDefault="00160FC2" w:rsidP="00160F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160FC2">
        <w:trPr>
          <w:trHeight w:val="236"/>
        </w:trPr>
        <w:tc>
          <w:tcPr>
            <w:tcW w:w="5070" w:type="dxa"/>
            <w:shd w:val="clear" w:color="auto" w:fill="C0C0C0"/>
          </w:tcPr>
          <w:p w:rsidR="00160FC2" w:rsidRDefault="00160FC2" w:rsidP="00160F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  <w:p w:rsidR="00160FC2" w:rsidRDefault="00160FC2" w:rsidP="00160FC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160FC2">
        <w:trPr>
          <w:trHeight w:val="262"/>
        </w:trPr>
        <w:tc>
          <w:tcPr>
            <w:tcW w:w="5070" w:type="dxa"/>
            <w:shd w:val="clear" w:color="auto" w:fill="C0C0C0"/>
          </w:tcPr>
          <w:p w:rsidR="00160FC2" w:rsidRDefault="00160FC2" w:rsidP="00160FC2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60FC2">
        <w:trPr>
          <w:trHeight w:val="262"/>
        </w:trPr>
        <w:tc>
          <w:tcPr>
            <w:tcW w:w="5070" w:type="dxa"/>
            <w:shd w:val="clear" w:color="auto" w:fill="C0C0C0"/>
          </w:tcPr>
          <w:p w:rsidR="00160FC2" w:rsidRDefault="00160FC2" w:rsidP="00160F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7E20F4">
              <w:rPr>
                <w:sz w:val="22"/>
                <w:szCs w:val="22"/>
              </w:rPr>
              <w:t>3</w:t>
            </w:r>
          </w:p>
        </w:tc>
      </w:tr>
      <w:bookmarkEnd w:id="0"/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sectPr w:rsidR="00BF1201" w:rsidSect="00FB3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0FC2"/>
    <w:rsid w:val="00183B8B"/>
    <w:rsid w:val="001D416F"/>
    <w:rsid w:val="001F1985"/>
    <w:rsid w:val="002647BC"/>
    <w:rsid w:val="00335D56"/>
    <w:rsid w:val="003A52F6"/>
    <w:rsid w:val="00410D8C"/>
    <w:rsid w:val="00416716"/>
    <w:rsid w:val="004474A9"/>
    <w:rsid w:val="0050790E"/>
    <w:rsid w:val="00582141"/>
    <w:rsid w:val="00597C67"/>
    <w:rsid w:val="005A5B46"/>
    <w:rsid w:val="00622034"/>
    <w:rsid w:val="00635B40"/>
    <w:rsid w:val="006E309E"/>
    <w:rsid w:val="007A28E9"/>
    <w:rsid w:val="007C374F"/>
    <w:rsid w:val="007E20F4"/>
    <w:rsid w:val="00801B19"/>
    <w:rsid w:val="008020D5"/>
    <w:rsid w:val="008322AC"/>
    <w:rsid w:val="00865722"/>
    <w:rsid w:val="008B224B"/>
    <w:rsid w:val="008C358C"/>
    <w:rsid w:val="009074ED"/>
    <w:rsid w:val="009E0455"/>
    <w:rsid w:val="009E7B8A"/>
    <w:rsid w:val="009F5760"/>
    <w:rsid w:val="00A0703A"/>
    <w:rsid w:val="00AA100E"/>
    <w:rsid w:val="00BF1201"/>
    <w:rsid w:val="00BF3EFC"/>
    <w:rsid w:val="00C60C15"/>
    <w:rsid w:val="00C83126"/>
    <w:rsid w:val="00CB182B"/>
    <w:rsid w:val="00D240F4"/>
    <w:rsid w:val="00D466D8"/>
    <w:rsid w:val="00DF2E53"/>
    <w:rsid w:val="00E32F86"/>
    <w:rsid w:val="00E40B0C"/>
    <w:rsid w:val="00EA2C4A"/>
    <w:rsid w:val="00EE2410"/>
    <w:rsid w:val="00F14AB6"/>
    <w:rsid w:val="00F22F4E"/>
    <w:rsid w:val="00FA2E58"/>
    <w:rsid w:val="00FB3A1D"/>
    <w:rsid w:val="00FC3315"/>
    <w:rsid w:val="00FD7A2E"/>
    <w:rsid w:val="40496413"/>
    <w:rsid w:val="44422FFE"/>
    <w:rsid w:val="4C973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3A1D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FB3A1D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FB3A1D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3A1D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3A1D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3A1D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3A1D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3A1D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3A1D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3A1D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FB3A1D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3A1D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FB3A1D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FB3A1D"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sid w:val="00FB3A1D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FB3A1D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B3A1D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B3A1D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B3A1D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FB3A1D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FB3A1D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B3A1D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B3A1D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B3A1D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FB3A1D"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B3A1D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FB3A1D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B3A1D"/>
  </w:style>
  <w:style w:type="paragraph" w:customStyle="1" w:styleId="Akapitzlist1">
    <w:name w:val="Akapit z listą1"/>
    <w:basedOn w:val="Normalny"/>
    <w:uiPriority w:val="34"/>
    <w:qFormat/>
    <w:rsid w:val="00FB3A1D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FB3A1D"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FB3A1D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FB3A1D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FB3A1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FB3A1D"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sid w:val="00FB3A1D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FB3A1D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FB3A1D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FB3A1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FB3A1D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FB3A1D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FB3A1D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4264</Characters>
  <Application>Microsoft Office Word</Application>
  <DocSecurity>0</DocSecurity>
  <Lines>35</Lines>
  <Paragraphs>9</Paragraphs>
  <ScaleCrop>false</ScaleCrop>
  <Company/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2019-07-04T19:08:00Z</dcterms:created>
  <dcterms:modified xsi:type="dcterms:W3CDTF">2019-08-23T08:12:00Z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